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"/>
        <w:gridCol w:w="1509"/>
        <w:gridCol w:w="4117"/>
        <w:gridCol w:w="2880"/>
        <w:gridCol w:w="1080"/>
        <w:gridCol w:w="2160"/>
        <w:gridCol w:w="2340"/>
      </w:tblGrid>
      <w:tr w:rsidR="006174ED" w:rsidRPr="006174ED" w:rsidTr="006174ED">
        <w:trPr>
          <w:trHeight w:val="300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4ED" w:rsidRPr="006174ED" w:rsidRDefault="006174ED" w:rsidP="0061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6174ED">
              <w:rPr>
                <w:rFonts w:ascii="Calibri" w:eastAsia="Times New Roman" w:hAnsi="Calibri" w:cs="Times New Roman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3B43FC3B" wp14:editId="3A3038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74ED">
              <w:rPr>
                <w:rFonts w:ascii="Calibri" w:eastAsia="Times New Roman" w:hAnsi="Calibri" w:cs="Times New Roman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66E52106" wp14:editId="7F30CC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" name="Picture 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HWL Legislative Report - 2017 Tracker </w:t>
            </w:r>
            <w:r w:rsidR="00BC0731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- First </w:t>
            </w: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Crossover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6174ED" w:rsidRPr="006174ED" w:rsidTr="006174ED">
        <w:trPr>
          <w:trHeight w:val="600"/>
          <w:hidden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1"/>
                <w:szCs w:val="21"/>
              </w:rPr>
            </w:pPr>
            <w:r w:rsidRPr="006174ED">
              <w:rPr>
                <w:rFonts w:ascii="Arial" w:eastAsia="Times New Roman" w:hAnsi="Arial" w:cs="Arial"/>
                <w:vanish/>
                <w:sz w:val="21"/>
                <w:szCs w:val="21"/>
              </w:rPr>
              <w:t>Bottom of Form</w:t>
            </w:r>
          </w:p>
          <w:p w:rsidR="006174ED" w:rsidRPr="006174ED" w:rsidRDefault="006174ED" w:rsidP="006174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1"/>
                <w:szCs w:val="21"/>
              </w:rPr>
            </w:pPr>
            <w:r w:rsidRPr="006174ED">
              <w:rPr>
                <w:rFonts w:ascii="Arial" w:eastAsia="Times New Roman" w:hAnsi="Arial" w:cs="Arial"/>
                <w:vanish/>
                <w:sz w:val="21"/>
                <w:szCs w:val="21"/>
              </w:rPr>
              <w:t>Top of Form</w:t>
            </w:r>
          </w:p>
          <w:p w:rsidR="006174ED" w:rsidRPr="006174ED" w:rsidRDefault="006174ED" w:rsidP="0061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Bill</w:t>
            </w:r>
          </w:p>
          <w:p w:rsidR="006174ED" w:rsidRPr="006174ED" w:rsidRDefault="006174ED" w:rsidP="006174E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1"/>
                <w:szCs w:val="21"/>
              </w:rPr>
            </w:pPr>
            <w:r w:rsidRPr="006174ED">
              <w:rPr>
                <w:rFonts w:ascii="Arial" w:eastAsia="Times New Roman" w:hAnsi="Arial" w:cs="Arial"/>
                <w:vanish/>
                <w:sz w:val="21"/>
                <w:szCs w:val="21"/>
              </w:rPr>
              <w:t>Bottom of Form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Sponsor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Summary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History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Other Links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HWL Position/Testimony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Comments</w:t>
            </w:r>
          </w:p>
        </w:tc>
      </w:tr>
      <w:tr w:rsidR="006174ED" w:rsidRPr="006174ED" w:rsidTr="006174ED">
        <w:trPr>
          <w:trHeight w:val="1500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7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Hawaii HB 80 (SB166)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8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Representative Joy San Buenaventura (D)</w:t>
              </w:r>
            </w:hyperlink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Imposes a restraining order that preserves the financial assets of the parties and their dependents upon the commencement of annulment, divorce, or separation court action.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03/07/2017 (S) Passed First Reading.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9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PDF Version;   PDF Version;   State Record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A36C23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A36C23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Support </w:t>
            </w:r>
          </w:p>
          <w:p w:rsidR="006174ED" w:rsidRPr="00CE2783" w:rsidRDefault="006174ED" w:rsidP="006174ED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21"/>
                <w:szCs w:val="21"/>
                <w:u w:val="single"/>
              </w:rPr>
            </w:pPr>
            <w:r w:rsidRPr="00CE2783">
              <w:rPr>
                <w:rFonts w:ascii="Calibri" w:eastAsia="Times New Roman" w:hAnsi="Calibri" w:cs="Times New Roman"/>
                <w:color w:val="000000"/>
                <w:sz w:val="21"/>
                <w:szCs w:val="21"/>
                <w:u w:val="single"/>
              </w:rPr>
              <w:fldChar w:fldCharType="begin"/>
            </w:r>
            <w:r w:rsidRPr="00CE2783">
              <w:rPr>
                <w:rFonts w:ascii="Calibri" w:eastAsia="Times New Roman" w:hAnsi="Calibri" w:cs="Times New Roman"/>
                <w:color w:val="000000"/>
                <w:sz w:val="21"/>
                <w:szCs w:val="21"/>
                <w:u w:val="single"/>
              </w:rPr>
              <w:instrText xml:space="preserve"> HYPERLINK "https://drive.google.com/open?id=0Bx2aIX96_UPZR01JUXB2ZXpVUWs" </w:instrText>
            </w:r>
            <w:r w:rsidRPr="00CE2783">
              <w:rPr>
                <w:rFonts w:ascii="Calibri" w:eastAsia="Times New Roman" w:hAnsi="Calibri" w:cs="Times New Roman"/>
                <w:color w:val="000000"/>
                <w:sz w:val="21"/>
                <w:szCs w:val="21"/>
                <w:u w:val="single"/>
              </w:rPr>
              <w:fldChar w:fldCharType="separate"/>
            </w:r>
            <w:r w:rsidRPr="00CE2783">
              <w:rPr>
                <w:rStyle w:val="Hyperlink"/>
                <w:rFonts w:ascii="Calibri" w:eastAsia="Times New Roman" w:hAnsi="Calibri" w:cs="Times New Roman"/>
                <w:sz w:val="21"/>
                <w:szCs w:val="21"/>
                <w:u w:val="single"/>
              </w:rPr>
              <w:t>HB 80 HD1</w:t>
            </w:r>
          </w:p>
          <w:p w:rsid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u w:val="single"/>
              </w:rPr>
            </w:pPr>
            <w:r w:rsidRPr="00CE2783">
              <w:rPr>
                <w:rStyle w:val="Hyperlink"/>
                <w:rFonts w:ascii="Calibri" w:eastAsia="Times New Roman" w:hAnsi="Calibri" w:cs="Times New Roman"/>
                <w:sz w:val="21"/>
                <w:szCs w:val="21"/>
                <w:u w:val="single"/>
              </w:rPr>
              <w:t>Relating to Annulment, Divorce and Separation</w:t>
            </w:r>
            <w:r w:rsidRPr="00CE2783">
              <w:rPr>
                <w:rFonts w:ascii="Calibri" w:eastAsia="Times New Roman" w:hAnsi="Calibri" w:cs="Times New Roman"/>
                <w:color w:val="000000"/>
                <w:sz w:val="21"/>
                <w:szCs w:val="21"/>
                <w:u w:val="single"/>
              </w:rPr>
              <w:fldChar w:fldCharType="end"/>
            </w:r>
          </w:p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PASSED HOUSE</w:t>
            </w:r>
            <w:r w:rsidR="00BC0731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</w:t>
            </w: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crossed over to Senate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on 3/07</w:t>
            </w: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. Reps. Choy and Ward voted no upon 3</w:t>
            </w: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  <w:vertAlign w:val="superscript"/>
              </w:rPr>
              <w:t>rd</w:t>
            </w: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reading vote.</w:t>
            </w:r>
          </w:p>
        </w:tc>
      </w:tr>
      <w:tr w:rsidR="006174ED" w:rsidRPr="006174ED" w:rsidTr="006174ED">
        <w:trPr>
          <w:trHeight w:val="2700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10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Hawaii HB 663 (SB501)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11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 xml:space="preserve">Belatti </w:t>
              </w:r>
            </w:hyperlink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Requires all limited service pregnancy centers to accurately disclose availability and enrollment information for reproductive health services. </w:t>
            </w:r>
            <w:proofErr w:type="gram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establishes</w:t>
            </w:r>
            <w:proofErr w:type="gram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privacy and disclosure requirements for individual records and information. </w:t>
            </w:r>
            <w:proofErr w:type="gram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authorizes</w:t>
            </w:r>
            <w:proofErr w:type="gram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civil penalties and civil actions for enforcement and remedy.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02/10/2017 (H) Passed Second Reading as amended in HD 1 and referred to the committee(s) on JUD with Representative(s) </w:t>
            </w:r>
            <w:proofErr w:type="spell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Cachola</w:t>
            </w:r>
            <w:proofErr w:type="spell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, Matsumoto voting aye with reservations; Representative(s) </w:t>
            </w:r>
            <w:proofErr w:type="spell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Har</w:t>
            </w:r>
            <w:proofErr w:type="spell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, McDermott, </w:t>
            </w:r>
            <w:proofErr w:type="spell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Tupola</w:t>
            </w:r>
            <w:proofErr w:type="spell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Ward voting no (4) and Representative(s) Gates, Ing excused (2).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12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PDF Version;   PDF Version;   State Record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sz w:val="21"/>
                <w:szCs w:val="21"/>
              </w:rPr>
              <w:t>Support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DEAD:  Senate c</w:t>
            </w:r>
            <w:r w:rsidRPr="00460819">
              <w:rPr>
                <w:rFonts w:ascii="Calibri" w:eastAsia="Times New Roman" w:hAnsi="Calibri" w:cs="Times New Roman"/>
                <w:sz w:val="21"/>
                <w:szCs w:val="21"/>
              </w:rPr>
              <w:t>ompanion bill moving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>.</w:t>
            </w:r>
          </w:p>
        </w:tc>
      </w:tr>
      <w:tr w:rsidR="006174ED" w:rsidRPr="006174ED" w:rsidTr="006174ED">
        <w:trPr>
          <w:trHeight w:val="2100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13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Hawaii HB 664 (SB502)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14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 xml:space="preserve">Belatti </w:t>
              </w:r>
            </w:hyperlink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Removes discriminatory requirements for mandatory insurance coverage of in vitro fertilization procedures to create parity of coverage for same-sex couples, unmarried women, and male-female couples for whom male infertility is the relevant factor.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02/09/2017 (H) The committee(s) on HLT recommend(s) that the measure be deferred.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</w:rPr>
            </w:pPr>
            <w:hyperlink r:id="rId15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PDF Version;   State Record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sz w:val="21"/>
                <w:szCs w:val="21"/>
              </w:rPr>
              <w:t>Support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60819">
              <w:rPr>
                <w:rFonts w:ascii="Calibri" w:eastAsia="Times New Roman" w:hAnsi="Calibri" w:cs="Times New Roman"/>
                <w:sz w:val="21"/>
                <w:szCs w:val="21"/>
              </w:rPr>
              <w:t>DEAD:  Senate companion bill moving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>.</w:t>
            </w:r>
          </w:p>
        </w:tc>
      </w:tr>
      <w:tr w:rsidR="006174ED" w:rsidRPr="006174ED" w:rsidTr="006174ED">
        <w:trPr>
          <w:trHeight w:val="2400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16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Hawaii HB 1489 (SB1265)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17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Representative Della Au Belatti (D)</w:t>
              </w:r>
            </w:hyperlink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Prohibits a state agency or program or activity receiving state financial assistance from excluding from participation, denying benefits to, or discriminating against a qualified individual by reason of disability, sex, including gender identity or expression, or sexual orientation.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03/09/2017 (S) Received from House (</w:t>
            </w:r>
            <w:proofErr w:type="spell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Hse</w:t>
            </w:r>
            <w:proofErr w:type="spell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. Com. No. 358).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18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PDF Version;   PDF Version;   State Record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A36C23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A36C23">
              <w:rPr>
                <w:rFonts w:ascii="Calibri" w:eastAsia="Times New Roman" w:hAnsi="Calibri" w:cs="Times New Roman"/>
                <w:sz w:val="21"/>
                <w:szCs w:val="21"/>
              </w:rPr>
              <w:t xml:space="preserve">Support </w:t>
            </w:r>
          </w:p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u w:val="single"/>
              </w:rPr>
            </w:pPr>
            <w:hyperlink r:id="rId19" w:history="1">
              <w:r w:rsidR="006174ED" w:rsidRPr="00FF0768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  <w:u w:val="single"/>
                </w:rPr>
                <w:t>HB 1489, HD1 Relating to Civil Rights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PASSED HOUSE</w:t>
            </w: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crossed over to Senate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on 3/07</w:t>
            </w: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6174ED" w:rsidRPr="006174ED" w:rsidTr="006174ED">
        <w:trPr>
          <w:trHeight w:val="1500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20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Hawaii SB 166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21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Senator Maile S.L. Shimabukuro (D)</w:t>
              </w:r>
            </w:hyperlink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Imposes a restraining order that preserves the financial assets of the parties and their dependents upon the commencement of annulment, divorce, or separation court action.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01/25/2017 (S) Re-Referred to JDL, WAM.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22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PDF Version;   State Record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Support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DEAD</w:t>
            </w:r>
            <w:r w:rsidRPr="00460819">
              <w:rPr>
                <w:rFonts w:ascii="Calibri" w:eastAsia="Times New Roman" w:hAnsi="Calibri" w:cs="Times New Roman"/>
                <w:sz w:val="21"/>
                <w:szCs w:val="21"/>
              </w:rPr>
              <w:t xml:space="preserve">:  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 xml:space="preserve">House </w:t>
            </w:r>
            <w:r w:rsidRPr="00460819">
              <w:rPr>
                <w:rFonts w:ascii="Calibri" w:eastAsia="Times New Roman" w:hAnsi="Calibri" w:cs="Times New Roman"/>
                <w:sz w:val="21"/>
                <w:szCs w:val="21"/>
              </w:rPr>
              <w:t>companion bill moving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>.</w:t>
            </w:r>
          </w:p>
        </w:tc>
      </w:tr>
      <w:tr w:rsidR="006174ED" w:rsidRPr="006174ED" w:rsidTr="006174ED">
        <w:trPr>
          <w:trHeight w:val="719"/>
          <w:hidden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ED" w:rsidRPr="006174ED" w:rsidRDefault="006174ED" w:rsidP="00F743C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1"/>
                <w:szCs w:val="21"/>
              </w:rPr>
            </w:pPr>
            <w:r w:rsidRPr="006174ED">
              <w:rPr>
                <w:rFonts w:ascii="Arial" w:eastAsia="Times New Roman" w:hAnsi="Arial" w:cs="Arial"/>
                <w:vanish/>
                <w:sz w:val="21"/>
                <w:szCs w:val="21"/>
              </w:rPr>
              <w:lastRenderedPageBreak/>
              <w:t>Bottom of Form</w:t>
            </w:r>
          </w:p>
          <w:p w:rsidR="006174ED" w:rsidRPr="006174ED" w:rsidRDefault="006174ED" w:rsidP="00F743C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1"/>
                <w:szCs w:val="21"/>
              </w:rPr>
            </w:pPr>
            <w:r w:rsidRPr="006174ED">
              <w:rPr>
                <w:rFonts w:ascii="Arial" w:eastAsia="Times New Roman" w:hAnsi="Arial" w:cs="Arial"/>
                <w:vanish/>
                <w:sz w:val="21"/>
                <w:szCs w:val="21"/>
              </w:rPr>
              <w:t>Top of Form</w:t>
            </w:r>
          </w:p>
          <w:p w:rsidR="006174ED" w:rsidRPr="006174ED" w:rsidRDefault="006174ED" w:rsidP="00F74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Bill</w:t>
            </w:r>
          </w:p>
          <w:p w:rsidR="006174ED" w:rsidRPr="006174ED" w:rsidRDefault="006174ED" w:rsidP="00F743C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1"/>
                <w:szCs w:val="21"/>
              </w:rPr>
            </w:pPr>
            <w:r w:rsidRPr="006174ED">
              <w:rPr>
                <w:rFonts w:ascii="Arial" w:eastAsia="Times New Roman" w:hAnsi="Arial" w:cs="Arial"/>
                <w:vanish/>
                <w:sz w:val="21"/>
                <w:szCs w:val="21"/>
              </w:rPr>
              <w:t>Bottom of Form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ED" w:rsidRPr="006174ED" w:rsidRDefault="006174ED" w:rsidP="00F74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Sponsor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ED" w:rsidRPr="006174ED" w:rsidRDefault="006174ED" w:rsidP="00F74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Summary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ED" w:rsidRPr="006174ED" w:rsidRDefault="006174ED" w:rsidP="00F74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History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ED" w:rsidRPr="006174ED" w:rsidRDefault="006174ED" w:rsidP="00F74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Other Links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ED" w:rsidRPr="006174ED" w:rsidRDefault="006174ED" w:rsidP="00F74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HWL Position/Testimony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ED" w:rsidRPr="006174ED" w:rsidRDefault="006174ED" w:rsidP="00F74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Comments</w:t>
            </w:r>
          </w:p>
        </w:tc>
      </w:tr>
      <w:tr w:rsidR="006174ED" w:rsidRPr="006174ED" w:rsidTr="006174ED">
        <w:trPr>
          <w:trHeight w:val="1790"/>
        </w:trPr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23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Hawaii SB 501 (HB663)</w:t>
              </w:r>
            </w:hyperlink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24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Senator Lorraine Inouye (D)</w:t>
              </w:r>
            </w:hyperlink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Requires all limited service pregnancy centers to disclose the availability of and enrollment information for reproductive health services. </w:t>
            </w:r>
            <w:proofErr w:type="gram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establishes</w:t>
            </w:r>
            <w:proofErr w:type="gram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privacy and disclosure requirements for individual records and information. </w:t>
            </w:r>
            <w:proofErr w:type="gram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authorizes</w:t>
            </w:r>
            <w:proofErr w:type="gram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civil penalties and civil actions for enforcement and remedy.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03/07/2017 (H) Received from Senate (Sen. Com. No. 180) in amended form (SD 1).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25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PDF Version;   PDF Version;   State Record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A36C23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A36C23">
              <w:rPr>
                <w:rFonts w:ascii="Calibri" w:eastAsia="Times New Roman" w:hAnsi="Calibri" w:cs="Times New Roman"/>
                <w:sz w:val="21"/>
                <w:szCs w:val="21"/>
              </w:rPr>
              <w:t xml:space="preserve">Support </w:t>
            </w:r>
          </w:p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26" w:history="1">
              <w:r w:rsidR="006174ED" w:rsidRPr="00FF0768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  <w:u w:val="single"/>
                </w:rPr>
                <w:t>SB 501 SD1 Relating to Health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BC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60819">
              <w:rPr>
                <w:rFonts w:ascii="Calibri" w:eastAsia="Times New Roman" w:hAnsi="Calibri" w:cs="Times New Roman"/>
                <w:color w:val="000000"/>
                <w:szCs w:val="21"/>
              </w:rPr>
              <w:t>PASSED SENATE</w:t>
            </w: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, crossed over to the House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on 3/07</w:t>
            </w: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.  Senators Ihara and Kim voted with reservations.  Senators </w:t>
            </w:r>
            <w:proofErr w:type="spellStart"/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Gabbard</w:t>
            </w:r>
            <w:proofErr w:type="spellEnd"/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Harimoto</w:t>
            </w:r>
            <w:proofErr w:type="spellEnd"/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Riviere</w:t>
            </w:r>
            <w:proofErr w:type="spellEnd"/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voted No upon 3</w:t>
            </w: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  <w:vertAlign w:val="superscript"/>
              </w:rPr>
              <w:t>rd</w:t>
            </w: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reading vote.</w:t>
            </w:r>
          </w:p>
        </w:tc>
      </w:tr>
      <w:tr w:rsidR="006174ED" w:rsidRPr="006174ED" w:rsidTr="006174ED">
        <w:trPr>
          <w:trHeight w:val="1682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27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Hawaii SB 502 (HB664)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28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Senator Maile S.L. Shimabukuro (D)</w:t>
              </w:r>
            </w:hyperlink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Removes discriminatory requirements for mandatory insurance coverage of in vitro fertilization procedures to create parity of coverage for same-sex couples, unmarried women, and male-female couples for whom male infertility is the relevant factor.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03/07/2017 (H) Received from Senate (Sen. Com. No. 181) in amended form (SD 1).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29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PDF Version;   PDF Version;   State Record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A36C23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A36C23">
              <w:rPr>
                <w:rFonts w:ascii="Calibri" w:eastAsia="Times New Roman" w:hAnsi="Calibri" w:cs="Times New Roman"/>
                <w:sz w:val="21"/>
                <w:szCs w:val="21"/>
              </w:rPr>
              <w:t xml:space="preserve">Support </w:t>
            </w:r>
          </w:p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30" w:history="1">
              <w:r w:rsidR="006174ED" w:rsidRPr="00FF0768">
                <w:rPr>
                  <w:rStyle w:val="Hyperlink"/>
                  <w:rFonts w:ascii="Calibri" w:eastAsia="Times New Roman" w:hAnsi="Calibri" w:cs="Times New Roman"/>
                  <w:sz w:val="21"/>
                  <w:szCs w:val="21"/>
                  <w:u w:val="single"/>
                </w:rPr>
                <w:t>SB 502 SD1 Relating to In Vitro Fertilization Insurance Coverage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BC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PASSED SENATE, crossed over to the House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on 3/07</w:t>
            </w: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.  Senators Kim voted with reservations upon 3</w:t>
            </w: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reading vote.</w:t>
            </w:r>
          </w:p>
        </w:tc>
      </w:tr>
      <w:tr w:rsidR="006174ED" w:rsidRPr="006174ED" w:rsidTr="006174ED">
        <w:trPr>
          <w:trHeight w:val="3689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31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Hawaii SB 673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32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Senator Gilbert S.C. Keith-</w:t>
              </w:r>
              <w:proofErr w:type="spellStart"/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Agaran</w:t>
              </w:r>
              <w:proofErr w:type="spellEnd"/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 xml:space="preserve"> (D)</w:t>
              </w:r>
            </w:hyperlink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Proposes amendments to the constitution of the state of Hawaii relating to the appointment and retention of justices and judges. </w:t>
            </w:r>
            <w:proofErr w:type="gram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authorizes</w:t>
            </w:r>
            <w:proofErr w:type="gram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the senate to approve or reject subsequent terms of office for justices and judges. </w:t>
            </w:r>
            <w:proofErr w:type="gram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changes</w:t>
            </w:r>
            <w:proofErr w:type="gram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the required time frames from thirty to ninety days for the process to appoint and consent to a justice or judge. </w:t>
            </w:r>
            <w:proofErr w:type="gram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harmonizes</w:t>
            </w:r>
            <w:proofErr w:type="gram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the senate consent procedures for district court judgeship nominees to mirror the senate consent procedures relating to supreme court justices and intermediate court of appeals and circuit court judges.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02/16/2017 (S) Report adopted; Passed Second Reading, as amended (SD 1) and referred to WAM, with Senators </w:t>
            </w:r>
            <w:proofErr w:type="spell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Ruderman</w:t>
            </w:r>
            <w:proofErr w:type="spell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Thielen</w:t>
            </w:r>
            <w:proofErr w:type="spellEnd"/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voting "No".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33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PDF Version;   PDF Version;   State Record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Oppose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FF0768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DEAD:  No hearing scheduled by Senate Ways and Means Committee.</w:t>
            </w:r>
          </w:p>
        </w:tc>
      </w:tr>
      <w:tr w:rsidR="006174ED" w:rsidRPr="006174ED" w:rsidTr="006174ED">
        <w:trPr>
          <w:trHeight w:val="1970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34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Hawaii SB 1265 (HB1489)</w:t>
              </w:r>
            </w:hyperlink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35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Senator Rosalyn H. Baker (D)</w:t>
              </w:r>
            </w:hyperlink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Prohibits a state agency or program or activity receiving state financial assistance from excluding from participation, denying benefits to, or discriminating against a qualified individual by reason of disability, sex, including gender identity or expression, or sexual orientation.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01/27/2017 (S) Referred to JDL.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191D3A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337AB7"/>
                <w:sz w:val="21"/>
                <w:szCs w:val="21"/>
                <w:u w:val="single"/>
              </w:rPr>
            </w:pPr>
            <w:hyperlink r:id="rId36" w:tgtFrame="_blank" w:history="1">
              <w:r w:rsidR="006174ED" w:rsidRPr="006174ED">
                <w:rPr>
                  <w:rFonts w:ascii="Calibri" w:eastAsia="Times New Roman" w:hAnsi="Calibri" w:cs="Times New Roman"/>
                  <w:color w:val="337AB7"/>
                  <w:sz w:val="21"/>
                  <w:szCs w:val="21"/>
                </w:rPr>
                <w:t>PDF Version;   State Record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Support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4ED" w:rsidRPr="006174ED" w:rsidRDefault="006174ED" w:rsidP="00617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6174ED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>DEAD</w:t>
            </w:r>
            <w:r w:rsidRPr="00460819">
              <w:rPr>
                <w:rFonts w:ascii="Calibri" w:eastAsia="Times New Roman" w:hAnsi="Calibri" w:cs="Times New Roman"/>
                <w:sz w:val="21"/>
                <w:szCs w:val="21"/>
              </w:rPr>
              <w:t xml:space="preserve">:  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>House</w:t>
            </w:r>
            <w:r w:rsidRPr="00460819">
              <w:rPr>
                <w:rFonts w:ascii="Calibri" w:eastAsia="Times New Roman" w:hAnsi="Calibri" w:cs="Times New Roman"/>
                <w:sz w:val="21"/>
                <w:szCs w:val="21"/>
              </w:rPr>
              <w:t xml:space="preserve"> companion bill moving</w:t>
            </w:r>
            <w:r>
              <w:rPr>
                <w:rFonts w:ascii="Calibri" w:eastAsia="Times New Roman" w:hAnsi="Calibri" w:cs="Times New Roman"/>
                <w:sz w:val="21"/>
                <w:szCs w:val="21"/>
              </w:rPr>
              <w:t>.</w:t>
            </w:r>
          </w:p>
        </w:tc>
      </w:tr>
    </w:tbl>
    <w:p w:rsidR="00E8608A" w:rsidRPr="006174ED" w:rsidRDefault="00E8608A" w:rsidP="006174ED">
      <w:pPr>
        <w:rPr>
          <w:sz w:val="21"/>
          <w:szCs w:val="21"/>
        </w:rPr>
      </w:pPr>
    </w:p>
    <w:sectPr w:rsidR="00E8608A" w:rsidRPr="006174ED" w:rsidSect="006174E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ED"/>
    <w:rsid w:val="000B1932"/>
    <w:rsid w:val="001208FA"/>
    <w:rsid w:val="00195539"/>
    <w:rsid w:val="001B14DD"/>
    <w:rsid w:val="006174ED"/>
    <w:rsid w:val="00693207"/>
    <w:rsid w:val="00890258"/>
    <w:rsid w:val="00897018"/>
    <w:rsid w:val="008D0439"/>
    <w:rsid w:val="00BA22CA"/>
    <w:rsid w:val="00BB4595"/>
    <w:rsid w:val="00BC0731"/>
    <w:rsid w:val="00C25719"/>
    <w:rsid w:val="00CF3633"/>
    <w:rsid w:val="00E150F0"/>
    <w:rsid w:val="00E53634"/>
    <w:rsid w:val="00E8608A"/>
    <w:rsid w:val="00F3759A"/>
    <w:rsid w:val="00F95478"/>
    <w:rsid w:val="00F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4E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174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174E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4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74E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4E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174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174E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4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74E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statescape.com/LegislatorInfo/Legislator.aspx?FName=&amp;LName=San+Buenaventura&amp;State=Hawaii" TargetMode="External"/><Relationship Id="rId13" Type="http://schemas.openxmlformats.org/officeDocument/2006/relationships/hyperlink" Target="http://www.capitol.hawaii.gov/session2017/bills/HB664_.HTM" TargetMode="External"/><Relationship Id="rId18" Type="http://schemas.openxmlformats.org/officeDocument/2006/relationships/hyperlink" Target="http://services.statescape.com/utils/GetExcelLinks.aspx?qid=951320&amp;qt=lo" TargetMode="External"/><Relationship Id="rId26" Type="http://schemas.openxmlformats.org/officeDocument/2006/relationships/hyperlink" Target="https://drive.google.com/open?id=0Bx2aIX96_UPZOHB4NUJrS2ZPS2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rvices.statescape.com/LegislatorInfo/Legislator.aspx?FName=&amp;LName=Shimabukuro&amp;State=Hawaii" TargetMode="External"/><Relationship Id="rId34" Type="http://schemas.openxmlformats.org/officeDocument/2006/relationships/hyperlink" Target="http://www.capitol.hawaii.gov/session2017/bills/SB1265_.HTM" TargetMode="External"/><Relationship Id="rId7" Type="http://schemas.openxmlformats.org/officeDocument/2006/relationships/hyperlink" Target="http://www.capitol.hawaii.gov/session2017/bills/HB80_HD1_.HTM" TargetMode="External"/><Relationship Id="rId12" Type="http://schemas.openxmlformats.org/officeDocument/2006/relationships/hyperlink" Target="http://services.statescape.com/utils/GetExcelLinks.aspx?qid=946037&amp;qt=lo" TargetMode="External"/><Relationship Id="rId17" Type="http://schemas.openxmlformats.org/officeDocument/2006/relationships/hyperlink" Target="http://services.statescape.com/LegislatorInfo/Legislator.aspx?FName=&amp;LName=Belatti&amp;State=Hawaii" TargetMode="External"/><Relationship Id="rId25" Type="http://schemas.openxmlformats.org/officeDocument/2006/relationships/hyperlink" Target="http://services.statescape.com/utils/GetExcelLinks.aspx?qid=946156&amp;qt=lo" TargetMode="External"/><Relationship Id="rId33" Type="http://schemas.openxmlformats.org/officeDocument/2006/relationships/hyperlink" Target="http://services.statescape.com/utils/GetExcelLinks.aspx?qid=947517&amp;qt=lo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apitol.hawaii.gov/session2017/bills/HB1489_HD1_.HTM" TargetMode="External"/><Relationship Id="rId20" Type="http://schemas.openxmlformats.org/officeDocument/2006/relationships/hyperlink" Target="http://www.capitol.hawaii.gov/session2017/bills/SB166_.HTM" TargetMode="External"/><Relationship Id="rId29" Type="http://schemas.openxmlformats.org/officeDocument/2006/relationships/hyperlink" Target="http://services.statescape.com/utils/GetExcelLinks.aspx?qid=946445&amp;qt=lo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services.statescape.com/LegislatorInfo/Legislator.aspx?FName=&amp;LName=Belatti&amp;State=Hawaii" TargetMode="External"/><Relationship Id="rId24" Type="http://schemas.openxmlformats.org/officeDocument/2006/relationships/hyperlink" Target="http://services.statescape.com/LegislatorInfo/Legislator.aspx?FName=&amp;LName=Inouye&amp;State=Hawaii" TargetMode="External"/><Relationship Id="rId32" Type="http://schemas.openxmlformats.org/officeDocument/2006/relationships/hyperlink" Target="http://services.statescape.com/LegislatorInfo/Legislator.aspx?FName=&amp;LName=Keith-Agaran&amp;State=Hawaii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services.statescape.com/utils/GetExcelLinks.aspx?qid=946038&amp;qt=lo" TargetMode="External"/><Relationship Id="rId23" Type="http://schemas.openxmlformats.org/officeDocument/2006/relationships/hyperlink" Target="http://www.capitol.hawaii.gov/session2017/bills/SB501_SD1_.HTM" TargetMode="External"/><Relationship Id="rId28" Type="http://schemas.openxmlformats.org/officeDocument/2006/relationships/hyperlink" Target="http://services.statescape.com/LegislatorInfo/Legislator.aspx?FName=&amp;LName=Shimabukuro&amp;State=Hawaii" TargetMode="External"/><Relationship Id="rId36" Type="http://schemas.openxmlformats.org/officeDocument/2006/relationships/hyperlink" Target="http://services.statescape.com/utils/GetExcelLinks.aspx?qid=951321&amp;qt=lo" TargetMode="External"/><Relationship Id="rId10" Type="http://schemas.openxmlformats.org/officeDocument/2006/relationships/hyperlink" Target="http://www.capitol.hawaii.gov/session2017/bills/HB663_HD1_.HTM" TargetMode="External"/><Relationship Id="rId19" Type="http://schemas.openxmlformats.org/officeDocument/2006/relationships/hyperlink" Target="https://drive.google.com/open?id=0Bx2aIX96_UPZRXBTQl9ULVFFVDQ" TargetMode="External"/><Relationship Id="rId31" Type="http://schemas.openxmlformats.org/officeDocument/2006/relationships/hyperlink" Target="http://www.capitol.hawaii.gov/session2017/bills/SB673_SD1_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s.statescape.com/utils/GetExcelLinks.aspx?qid=941727&amp;qt=lo" TargetMode="External"/><Relationship Id="rId14" Type="http://schemas.openxmlformats.org/officeDocument/2006/relationships/hyperlink" Target="http://services.statescape.com/LegislatorInfo/Legislator.aspx?FName=&amp;LName=Belatti&amp;State=Hawaii" TargetMode="External"/><Relationship Id="rId22" Type="http://schemas.openxmlformats.org/officeDocument/2006/relationships/hyperlink" Target="http://services.statescape.com/utils/GetExcelLinks.aspx?qid=946492&amp;qt=lo" TargetMode="External"/><Relationship Id="rId27" Type="http://schemas.openxmlformats.org/officeDocument/2006/relationships/hyperlink" Target="http://www.capitol.hawaii.gov/session2017/bills/SB502_SD1_.HTM" TargetMode="External"/><Relationship Id="rId30" Type="http://schemas.openxmlformats.org/officeDocument/2006/relationships/hyperlink" Target="https://drive.google.com/open?id=0Bx2aIX96_UPZQXlLZjN3U2lRZUU" TargetMode="External"/><Relationship Id="rId35" Type="http://schemas.openxmlformats.org/officeDocument/2006/relationships/hyperlink" Target="http://services.statescape.com/LegislatorInfo/Legislator.aspx?FName=&amp;LName=Baker&amp;State=Hawa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HWL</dc:creator>
  <cp:lastModifiedBy>Shan Wirt</cp:lastModifiedBy>
  <cp:revision>2</cp:revision>
  <dcterms:created xsi:type="dcterms:W3CDTF">2017-03-09T22:42:00Z</dcterms:created>
  <dcterms:modified xsi:type="dcterms:W3CDTF">2017-03-09T22:42:00Z</dcterms:modified>
</cp:coreProperties>
</file>